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7C" w:rsidRPr="006F22D5" w:rsidRDefault="006D017C" w:rsidP="006D017C">
      <w:pPr>
        <w:pStyle w:val="Heading1"/>
        <w:jc w:val="right"/>
        <w:rPr>
          <w:rFonts w:asciiTheme="minorHAnsi" w:hAnsiTheme="minorHAnsi" w:cstheme="minorHAnsi"/>
          <w:b w:val="0"/>
          <w:bCs w:val="0"/>
          <w:rtl/>
        </w:rPr>
      </w:pPr>
      <w:r w:rsidRPr="006F22D5">
        <w:rPr>
          <w:rFonts w:asciiTheme="minorHAnsi" w:hAnsiTheme="minorHAnsi" w:cstheme="minorHAnsi"/>
          <w:b w:val="0"/>
          <w:rtl/>
        </w:rPr>
        <w:t xml:space="preserve">حرية التعبير في قانون المطبوعات </w:t>
      </w:r>
    </w:p>
    <w:p w:rsidR="00B65F34" w:rsidRPr="006F22D5" w:rsidRDefault="00B65F34" w:rsidP="00B65F34">
      <w:pPr>
        <w:spacing w:after="0"/>
        <w:jc w:val="right"/>
        <w:rPr>
          <w:rFonts w:cstheme="minorHAnsi"/>
          <w:b/>
          <w:bCs/>
          <w:sz w:val="40"/>
          <w:szCs w:val="40"/>
          <w:rtl/>
        </w:rPr>
      </w:pPr>
    </w:p>
    <w:p w:rsidR="00B65F34" w:rsidRPr="006F22D5" w:rsidRDefault="00B65F34" w:rsidP="00B65F34">
      <w:pPr>
        <w:pStyle w:val="Heading2"/>
        <w:jc w:val="right"/>
        <w:rPr>
          <w:rFonts w:asciiTheme="minorHAnsi" w:hAnsiTheme="minorHAnsi" w:cstheme="minorHAnsi"/>
          <w:rtl/>
        </w:rPr>
      </w:pPr>
      <w:r w:rsidRPr="006F22D5">
        <w:rPr>
          <w:rFonts w:asciiTheme="minorHAnsi" w:hAnsiTheme="minorHAnsi" w:cstheme="minorHAnsi"/>
          <w:rtl/>
        </w:rPr>
        <w:t>الأخبار الكاذبة أو الخاطئة</w:t>
      </w:r>
    </w:p>
    <w:p w:rsidR="00B65F34" w:rsidRPr="006F22D5" w:rsidRDefault="00B65F34" w:rsidP="00B65F34">
      <w:pPr>
        <w:spacing w:after="0"/>
        <w:jc w:val="right"/>
        <w:rPr>
          <w:rFonts w:cstheme="minorHAnsi"/>
          <w:b/>
          <w:bCs/>
          <w:sz w:val="28"/>
          <w:szCs w:val="28"/>
          <w:rtl/>
        </w:rPr>
      </w:pPr>
    </w:p>
    <w:p w:rsidR="00B65F34" w:rsidRPr="006F22D5" w:rsidRDefault="00B65F34" w:rsidP="00B65F34">
      <w:pPr>
        <w:spacing w:after="0"/>
        <w:jc w:val="right"/>
        <w:rPr>
          <w:rFonts w:cstheme="minorHAnsi"/>
          <w:b/>
          <w:sz w:val="28"/>
          <w:szCs w:val="28"/>
        </w:rPr>
      </w:pPr>
      <w:r w:rsidRPr="006F22D5">
        <w:rPr>
          <w:rFonts w:cstheme="minorHAnsi"/>
          <w:b/>
          <w:sz w:val="28"/>
          <w:szCs w:val="28"/>
          <w:rtl/>
        </w:rPr>
        <w:t>إذا نشرت إحدى المطبوعات أخبارا كاذبة أو خاطئة فهي ملزمة بنشر الردّ، التصحيح أو التكذيب.</w:t>
      </w:r>
    </w:p>
    <w:p w:rsidR="00B65F34" w:rsidRPr="006F22D5" w:rsidRDefault="00B65F34" w:rsidP="00B65F34">
      <w:pPr>
        <w:spacing w:after="0"/>
        <w:jc w:val="right"/>
        <w:rPr>
          <w:rFonts w:cstheme="minorHAnsi"/>
          <w:b/>
          <w:sz w:val="28"/>
          <w:szCs w:val="28"/>
          <w:rtl/>
        </w:rPr>
      </w:pPr>
      <w:r w:rsidRPr="006F22D5">
        <w:rPr>
          <w:rFonts w:cstheme="minorHAnsi"/>
          <w:b/>
          <w:sz w:val="28"/>
          <w:szCs w:val="28"/>
          <w:rtl/>
        </w:rPr>
        <w:t xml:space="preserve">إذا نشرت إحدى المطبوعات أخبارا كاذبة تؤثر سلبا على السلام العام فالعقوبة حتما الحبس أو الغرامة المالية أو إحدى العقوبتين. </w:t>
      </w:r>
    </w:p>
    <w:p w:rsidR="00B65F34" w:rsidRPr="006F22D5" w:rsidRDefault="00B65F34" w:rsidP="00B65F34">
      <w:pPr>
        <w:spacing w:after="0"/>
        <w:jc w:val="right"/>
        <w:rPr>
          <w:rStyle w:val="Strong"/>
          <w:rFonts w:cstheme="minorHAnsi"/>
          <w:bCs w:val="0"/>
          <w:sz w:val="28"/>
          <w:szCs w:val="28"/>
          <w:shd w:val="clear" w:color="auto" w:fill="FFFFFF"/>
          <w:rtl/>
        </w:rPr>
      </w:pPr>
      <w:r w:rsidRPr="006F22D5">
        <w:rPr>
          <w:rFonts w:cstheme="minorHAnsi"/>
          <w:b/>
          <w:sz w:val="28"/>
          <w:szCs w:val="28"/>
          <w:rtl/>
        </w:rPr>
        <w:t xml:space="preserve">إذا نشرت إحدى المطبوعات أخبارا كاذبة تتعلق بأشخاص طبيعيين (أفراد عاديين) أو معنويين </w:t>
      </w:r>
      <w:r w:rsidRPr="006F22D5">
        <w:rPr>
          <w:rFonts w:cstheme="minorHAnsi"/>
          <w:b/>
          <w:bCs/>
          <w:sz w:val="28"/>
          <w:szCs w:val="28"/>
          <w:rtl/>
        </w:rPr>
        <w:t>(</w:t>
      </w:r>
      <w:r w:rsidRPr="006F22D5">
        <w:rPr>
          <w:rStyle w:val="Strong"/>
          <w:rFonts w:cstheme="minorHAnsi"/>
          <w:bCs w:val="0"/>
          <w:sz w:val="28"/>
          <w:szCs w:val="28"/>
          <w:shd w:val="clear" w:color="auto" w:fill="FFFFFF"/>
          <w:rtl/>
        </w:rPr>
        <w:t>الدولة - الهيئات - الشركات الاوقاف - الجمعيات – المؤسسات) من دون التأثير سلبا على السلام العام تصبح الملاحقة القانونية مرتبطة بشكو المتضرر.</w:t>
      </w:r>
    </w:p>
    <w:p w:rsidR="00B65F34" w:rsidRPr="006F22D5" w:rsidRDefault="00B65F34" w:rsidP="00B65F34">
      <w:pPr>
        <w:spacing w:after="0"/>
        <w:jc w:val="right"/>
        <w:rPr>
          <w:rStyle w:val="Strong"/>
          <w:rFonts w:cstheme="minorHAnsi"/>
          <w:bCs w:val="0"/>
          <w:sz w:val="28"/>
          <w:szCs w:val="28"/>
          <w:shd w:val="clear" w:color="auto" w:fill="FFFFFF"/>
          <w:rtl/>
        </w:rPr>
      </w:pPr>
    </w:p>
    <w:p w:rsidR="00B65F34" w:rsidRPr="006F22D5" w:rsidRDefault="00B65F34" w:rsidP="00B65F34">
      <w:pPr>
        <w:spacing w:after="0"/>
        <w:jc w:val="right"/>
        <w:rPr>
          <w:rFonts w:cstheme="minorHAnsi"/>
          <w:b/>
          <w:sz w:val="28"/>
          <w:szCs w:val="28"/>
          <w:shd w:val="clear" w:color="auto" w:fill="FFFFFF"/>
          <w:rtl/>
        </w:rPr>
      </w:pPr>
      <w:r w:rsidRPr="006F22D5">
        <w:rPr>
          <w:rStyle w:val="Strong"/>
          <w:rFonts w:cstheme="minorHAnsi"/>
          <w:bCs w:val="0"/>
          <w:sz w:val="28"/>
          <w:szCs w:val="28"/>
          <w:shd w:val="clear" w:color="auto" w:fill="FFFFFF"/>
          <w:rtl/>
        </w:rPr>
        <w:t>العقوبة الحبس والغرامة المالية أو إحدى العقوبتين</w:t>
      </w:r>
    </w:p>
    <w:p w:rsidR="00B65F34" w:rsidRPr="006F22D5" w:rsidRDefault="00B65F34" w:rsidP="00B65F34">
      <w:pPr>
        <w:jc w:val="right"/>
        <w:rPr>
          <w:rFonts w:cstheme="minorHAnsi"/>
          <w:b/>
          <w:sz w:val="28"/>
          <w:szCs w:val="28"/>
          <w:rtl/>
        </w:rPr>
      </w:pPr>
    </w:p>
    <w:p w:rsidR="00B65F34" w:rsidRPr="006F22D5" w:rsidRDefault="00B65F34" w:rsidP="00B65F34">
      <w:pPr>
        <w:pStyle w:val="Heading3"/>
        <w:jc w:val="right"/>
        <w:rPr>
          <w:rFonts w:asciiTheme="minorHAnsi" w:hAnsiTheme="minorHAnsi" w:cstheme="minorHAnsi"/>
          <w:rtl/>
        </w:rPr>
      </w:pPr>
      <w:r w:rsidRPr="006F22D5">
        <w:rPr>
          <w:rFonts w:asciiTheme="minorHAnsi" w:hAnsiTheme="minorHAnsi" w:cstheme="minorHAnsi"/>
          <w:rtl/>
        </w:rPr>
        <w:t>ما هو السلام العام؟</w:t>
      </w:r>
    </w:p>
    <w:p w:rsidR="00807AC8" w:rsidRPr="006F22D5" w:rsidRDefault="00807AC8" w:rsidP="00807AC8">
      <w:pPr>
        <w:rPr>
          <w:rFonts w:cstheme="minorHAnsi"/>
          <w:b/>
          <w:rtl/>
        </w:rPr>
      </w:pPr>
    </w:p>
    <w:p w:rsidR="00B65F34" w:rsidRPr="006F22D5" w:rsidRDefault="00807AC8" w:rsidP="00807AC8">
      <w:pPr>
        <w:jc w:val="right"/>
        <w:rPr>
          <w:rFonts w:cstheme="minorHAnsi"/>
          <w:b/>
          <w:sz w:val="28"/>
          <w:szCs w:val="28"/>
          <w:rtl/>
        </w:rPr>
      </w:pPr>
      <w:r w:rsidRPr="006F22D5">
        <w:rPr>
          <w:rFonts w:cstheme="minorHAnsi"/>
          <w:b/>
          <w:sz w:val="28"/>
          <w:szCs w:val="28"/>
          <w:rtl/>
        </w:rPr>
        <w:t>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w:t>
      </w:r>
    </w:p>
    <w:p w:rsidR="00807AC8" w:rsidRPr="006F22D5" w:rsidRDefault="00807AC8" w:rsidP="00807AC8">
      <w:pPr>
        <w:jc w:val="right"/>
        <w:rPr>
          <w:rFonts w:cstheme="minorHAnsi"/>
          <w:b/>
          <w:sz w:val="28"/>
          <w:szCs w:val="28"/>
          <w:rtl/>
        </w:rPr>
      </w:pPr>
    </w:p>
    <w:p w:rsidR="00B65F34" w:rsidRPr="006F22D5" w:rsidRDefault="00B65F34" w:rsidP="00B65F34">
      <w:pPr>
        <w:pStyle w:val="Heading2"/>
        <w:jc w:val="right"/>
        <w:rPr>
          <w:rFonts w:asciiTheme="minorHAnsi" w:hAnsiTheme="minorHAnsi" w:cstheme="minorHAnsi"/>
        </w:rPr>
      </w:pPr>
      <w:r w:rsidRPr="006F22D5">
        <w:rPr>
          <w:rFonts w:asciiTheme="minorHAnsi" w:hAnsiTheme="minorHAnsi" w:cstheme="minorHAnsi"/>
          <w:rtl/>
        </w:rPr>
        <w:t>الرد والتصحيح</w:t>
      </w:r>
    </w:p>
    <w:p w:rsidR="00B65F34" w:rsidRPr="006F22D5" w:rsidRDefault="00B65F34" w:rsidP="00B65F34">
      <w:pPr>
        <w:autoSpaceDE w:val="0"/>
        <w:autoSpaceDN w:val="0"/>
        <w:adjustRightInd w:val="0"/>
        <w:spacing w:after="0" w:line="240" w:lineRule="auto"/>
        <w:jc w:val="center"/>
        <w:rPr>
          <w:rFonts w:cstheme="minorHAnsi"/>
          <w:b/>
          <w:bCs/>
          <w:sz w:val="28"/>
          <w:szCs w:val="28"/>
          <w:u w:val="single"/>
          <w:rtl/>
          <w:lang w:bidi="ar-LB"/>
        </w:rPr>
      </w:pPr>
    </w:p>
    <w:p w:rsidR="00B65F34" w:rsidRDefault="00B65F34" w:rsidP="006F22D5">
      <w:pPr>
        <w:autoSpaceDE w:val="0"/>
        <w:autoSpaceDN w:val="0"/>
        <w:bidi/>
        <w:adjustRightInd w:val="0"/>
        <w:spacing w:after="0" w:line="240" w:lineRule="auto"/>
        <w:jc w:val="both"/>
        <w:rPr>
          <w:rFonts w:cstheme="minorHAnsi"/>
          <w:bCs/>
          <w:sz w:val="28"/>
          <w:szCs w:val="28"/>
          <w:rtl/>
        </w:rPr>
      </w:pPr>
      <w:r w:rsidRPr="006F22D5">
        <w:rPr>
          <w:rFonts w:cstheme="minorHAnsi"/>
          <w:bCs/>
          <w:sz w:val="28"/>
          <w:szCs w:val="28"/>
          <w:rtl/>
        </w:rPr>
        <w:t xml:space="preserve">إذا نشرت المطبوعة مقالا أو خبرا كاذبا مرتبط بالمصلحة العامة يطلب وزير الاعلام من المدير المسؤول بنشر التصحيح او التكذيب تحت طائلة العقوبة وينشر التصحيح: </w:t>
      </w:r>
    </w:p>
    <w:p w:rsidR="006D3296" w:rsidRPr="006F22D5" w:rsidRDefault="006D3296" w:rsidP="006D3296">
      <w:pPr>
        <w:autoSpaceDE w:val="0"/>
        <w:autoSpaceDN w:val="0"/>
        <w:bidi/>
        <w:adjustRightInd w:val="0"/>
        <w:spacing w:after="0" w:line="240" w:lineRule="auto"/>
        <w:jc w:val="both"/>
        <w:rPr>
          <w:rFonts w:cstheme="minorHAnsi"/>
          <w:bCs/>
          <w:sz w:val="28"/>
          <w:szCs w:val="28"/>
          <w:rtl/>
        </w:rPr>
      </w:pPr>
    </w:p>
    <w:p w:rsidR="00B65F34" w:rsidRPr="006D3296" w:rsidRDefault="00B65F34" w:rsidP="006D3296">
      <w:pPr>
        <w:pStyle w:val="ListParagraph"/>
        <w:numPr>
          <w:ilvl w:val="0"/>
          <w:numId w:val="2"/>
        </w:numPr>
        <w:autoSpaceDE w:val="0"/>
        <w:autoSpaceDN w:val="0"/>
        <w:bidi/>
        <w:adjustRightInd w:val="0"/>
        <w:spacing w:after="0" w:line="240" w:lineRule="auto"/>
        <w:rPr>
          <w:rFonts w:cstheme="minorHAnsi"/>
          <w:b/>
          <w:sz w:val="28"/>
          <w:szCs w:val="28"/>
          <w:rtl/>
        </w:rPr>
      </w:pPr>
      <w:r w:rsidRPr="006D3296">
        <w:rPr>
          <w:rFonts w:cstheme="minorHAnsi"/>
          <w:b/>
          <w:sz w:val="28"/>
          <w:szCs w:val="28"/>
          <w:rtl/>
        </w:rPr>
        <w:t xml:space="preserve">مجانا </w:t>
      </w:r>
    </w:p>
    <w:p w:rsidR="00B65F34" w:rsidRPr="006D3296" w:rsidRDefault="00B65F34" w:rsidP="006D3296">
      <w:pPr>
        <w:pStyle w:val="ListParagraph"/>
        <w:numPr>
          <w:ilvl w:val="0"/>
          <w:numId w:val="2"/>
        </w:numPr>
        <w:autoSpaceDE w:val="0"/>
        <w:autoSpaceDN w:val="0"/>
        <w:bidi/>
        <w:adjustRightInd w:val="0"/>
        <w:spacing w:after="0" w:line="240" w:lineRule="auto"/>
        <w:rPr>
          <w:rFonts w:cstheme="minorHAnsi"/>
          <w:b/>
          <w:sz w:val="28"/>
          <w:szCs w:val="28"/>
          <w:rtl/>
        </w:rPr>
      </w:pPr>
      <w:r w:rsidRPr="006D3296">
        <w:rPr>
          <w:rFonts w:cstheme="minorHAnsi"/>
          <w:b/>
          <w:sz w:val="28"/>
          <w:szCs w:val="28"/>
          <w:rtl/>
        </w:rPr>
        <w:t>في العدد الذي يلي تاريخ تسلّم طلب الوزير</w:t>
      </w:r>
    </w:p>
    <w:p w:rsidR="00B65F34" w:rsidRPr="006F22D5" w:rsidRDefault="00B65F34" w:rsidP="00B65F34">
      <w:pPr>
        <w:autoSpaceDE w:val="0"/>
        <w:autoSpaceDN w:val="0"/>
        <w:bidi/>
        <w:adjustRightInd w:val="0"/>
        <w:spacing w:after="0" w:line="240" w:lineRule="auto"/>
        <w:rPr>
          <w:rFonts w:cstheme="minorHAnsi"/>
          <w:b/>
          <w:sz w:val="28"/>
          <w:szCs w:val="28"/>
          <w:rtl/>
        </w:rPr>
      </w:pPr>
    </w:p>
    <w:p w:rsidR="00B65F34" w:rsidRPr="006F22D5" w:rsidRDefault="00B65F34" w:rsidP="00B65F34">
      <w:pPr>
        <w:autoSpaceDE w:val="0"/>
        <w:autoSpaceDN w:val="0"/>
        <w:bidi/>
        <w:adjustRightInd w:val="0"/>
        <w:spacing w:after="0" w:line="240" w:lineRule="auto"/>
        <w:rPr>
          <w:rFonts w:cstheme="minorHAnsi"/>
          <w:b/>
          <w:sz w:val="28"/>
          <w:szCs w:val="28"/>
          <w:rtl/>
        </w:rPr>
      </w:pPr>
    </w:p>
    <w:p w:rsidR="00B65F34" w:rsidRPr="006F22D5" w:rsidRDefault="00B65F34" w:rsidP="00B65F34">
      <w:pPr>
        <w:autoSpaceDE w:val="0"/>
        <w:autoSpaceDN w:val="0"/>
        <w:bidi/>
        <w:adjustRightInd w:val="0"/>
        <w:spacing w:after="0" w:line="240" w:lineRule="auto"/>
        <w:rPr>
          <w:rFonts w:cstheme="minorHAnsi"/>
          <w:b/>
          <w:sz w:val="28"/>
          <w:szCs w:val="28"/>
          <w:rtl/>
        </w:rPr>
      </w:pPr>
      <w:r w:rsidRPr="006F22D5">
        <w:rPr>
          <w:rFonts w:cstheme="minorHAnsi"/>
          <w:b/>
          <w:sz w:val="28"/>
          <w:szCs w:val="28"/>
          <w:rtl/>
        </w:rPr>
        <w:t>وفي حال رفض المدير المسؤول نشر التصحيح أو التكذيب فالعقوبة:</w:t>
      </w:r>
    </w:p>
    <w:p w:rsidR="00B65F34" w:rsidRPr="006D3296" w:rsidRDefault="00B65F34" w:rsidP="006D3296">
      <w:pPr>
        <w:pStyle w:val="ListParagraph"/>
        <w:numPr>
          <w:ilvl w:val="0"/>
          <w:numId w:val="4"/>
        </w:numPr>
        <w:autoSpaceDE w:val="0"/>
        <w:autoSpaceDN w:val="0"/>
        <w:bidi/>
        <w:adjustRightInd w:val="0"/>
        <w:spacing w:after="0" w:line="240" w:lineRule="auto"/>
        <w:rPr>
          <w:rFonts w:cstheme="minorHAnsi"/>
          <w:b/>
          <w:sz w:val="28"/>
          <w:szCs w:val="28"/>
          <w:rtl/>
        </w:rPr>
      </w:pPr>
      <w:r w:rsidRPr="006D3296">
        <w:rPr>
          <w:rFonts w:cstheme="minorHAnsi"/>
          <w:b/>
          <w:sz w:val="28"/>
          <w:szCs w:val="28"/>
          <w:rtl/>
        </w:rPr>
        <w:lastRenderedPageBreak/>
        <w:t xml:space="preserve">الحبس والغرامة المالية </w:t>
      </w:r>
    </w:p>
    <w:p w:rsidR="00B65F34" w:rsidRPr="006D3296" w:rsidRDefault="00B65F34" w:rsidP="006D3296">
      <w:pPr>
        <w:pStyle w:val="ListParagraph"/>
        <w:numPr>
          <w:ilvl w:val="0"/>
          <w:numId w:val="4"/>
        </w:numPr>
        <w:autoSpaceDE w:val="0"/>
        <w:autoSpaceDN w:val="0"/>
        <w:bidi/>
        <w:adjustRightInd w:val="0"/>
        <w:spacing w:after="0" w:line="240" w:lineRule="auto"/>
        <w:rPr>
          <w:rFonts w:cstheme="minorHAnsi"/>
          <w:b/>
          <w:sz w:val="28"/>
          <w:szCs w:val="28"/>
          <w:rtl/>
        </w:rPr>
      </w:pPr>
      <w:r w:rsidRPr="006D3296">
        <w:rPr>
          <w:rFonts w:cstheme="minorHAnsi"/>
          <w:b/>
          <w:sz w:val="28"/>
          <w:szCs w:val="28"/>
          <w:rtl/>
        </w:rPr>
        <w:t xml:space="preserve">إحدى العقوبتين </w:t>
      </w:r>
    </w:p>
    <w:p w:rsidR="00B65F34" w:rsidRPr="006D3296" w:rsidRDefault="00B65F34" w:rsidP="006D3296">
      <w:pPr>
        <w:pStyle w:val="ListParagraph"/>
        <w:numPr>
          <w:ilvl w:val="0"/>
          <w:numId w:val="4"/>
        </w:numPr>
        <w:autoSpaceDE w:val="0"/>
        <w:autoSpaceDN w:val="0"/>
        <w:bidi/>
        <w:adjustRightInd w:val="0"/>
        <w:spacing w:after="0" w:line="240" w:lineRule="auto"/>
        <w:rPr>
          <w:rFonts w:cstheme="minorHAnsi"/>
          <w:b/>
          <w:sz w:val="28"/>
          <w:szCs w:val="28"/>
          <w:rtl/>
        </w:rPr>
      </w:pPr>
      <w:r w:rsidRPr="006D3296">
        <w:rPr>
          <w:rFonts w:cstheme="minorHAnsi"/>
          <w:b/>
          <w:sz w:val="28"/>
          <w:szCs w:val="28"/>
          <w:rtl/>
        </w:rPr>
        <w:t>نشر التصحيح أو التكذيب</w:t>
      </w:r>
    </w:p>
    <w:p w:rsidR="00B65F34" w:rsidRPr="006F22D5" w:rsidRDefault="00B65F34" w:rsidP="00B65F34">
      <w:pPr>
        <w:autoSpaceDE w:val="0"/>
        <w:autoSpaceDN w:val="0"/>
        <w:bidi/>
        <w:adjustRightInd w:val="0"/>
        <w:spacing w:after="0" w:line="240" w:lineRule="auto"/>
        <w:rPr>
          <w:rFonts w:cstheme="minorHAnsi"/>
          <w:b/>
          <w:sz w:val="28"/>
          <w:szCs w:val="28"/>
          <w:rtl/>
        </w:rPr>
      </w:pPr>
    </w:p>
    <w:p w:rsidR="00B65F34" w:rsidRPr="006F22D5" w:rsidRDefault="00B65F34" w:rsidP="00B65F34">
      <w:pPr>
        <w:autoSpaceDE w:val="0"/>
        <w:autoSpaceDN w:val="0"/>
        <w:bidi/>
        <w:adjustRightInd w:val="0"/>
        <w:spacing w:after="0" w:line="240" w:lineRule="auto"/>
        <w:rPr>
          <w:rFonts w:cstheme="minorHAnsi"/>
          <w:b/>
          <w:sz w:val="28"/>
          <w:szCs w:val="28"/>
          <w:rtl/>
        </w:rPr>
      </w:pPr>
      <w:r w:rsidRPr="006F22D5">
        <w:rPr>
          <w:rFonts w:cstheme="minorHAnsi"/>
          <w:b/>
          <w:sz w:val="28"/>
          <w:szCs w:val="28"/>
          <w:rtl/>
        </w:rPr>
        <w:t xml:space="preserve">وفي حال رفض الحكم القضائي تضاعف العقوبة مع تعطيل (توقيف المطبوعة) مدة شهرين </w:t>
      </w:r>
    </w:p>
    <w:p w:rsidR="00B65F34" w:rsidRPr="006F22D5" w:rsidRDefault="00B65F34" w:rsidP="00B65F34">
      <w:pPr>
        <w:autoSpaceDE w:val="0"/>
        <w:autoSpaceDN w:val="0"/>
        <w:bidi/>
        <w:adjustRightInd w:val="0"/>
        <w:spacing w:after="0" w:line="240" w:lineRule="auto"/>
        <w:rPr>
          <w:rFonts w:cstheme="minorHAnsi"/>
          <w:b/>
          <w:sz w:val="28"/>
          <w:szCs w:val="28"/>
          <w:rtl/>
        </w:rPr>
      </w:pPr>
    </w:p>
    <w:p w:rsidR="00B65F34" w:rsidRPr="006F22D5" w:rsidRDefault="00B65F34" w:rsidP="00B65F34">
      <w:pPr>
        <w:autoSpaceDE w:val="0"/>
        <w:autoSpaceDN w:val="0"/>
        <w:bidi/>
        <w:adjustRightInd w:val="0"/>
        <w:spacing w:after="0" w:line="240" w:lineRule="auto"/>
        <w:rPr>
          <w:rFonts w:cstheme="minorHAnsi"/>
          <w:b/>
          <w:sz w:val="28"/>
          <w:szCs w:val="28"/>
          <w:rtl/>
        </w:rPr>
      </w:pPr>
      <w:r w:rsidRPr="006F22D5">
        <w:rPr>
          <w:rFonts w:cstheme="minorHAnsi"/>
          <w:b/>
          <w:sz w:val="28"/>
          <w:szCs w:val="28"/>
          <w:rtl/>
        </w:rPr>
        <w:t>أما إذا نشرت المطبوعة خبرا أو مقالا فيه إشارة أو تلميح الى شخص معيّن فلهذا الشخص حقّ الرد تحت طائلة العقوبة من غرامة مالية وملاحقة قضائية.</w:t>
      </w:r>
    </w:p>
    <w:p w:rsidR="00B65F34" w:rsidRPr="006F22D5" w:rsidRDefault="00B65F34" w:rsidP="00B65F34">
      <w:pPr>
        <w:jc w:val="center"/>
        <w:rPr>
          <w:rFonts w:cstheme="minorHAnsi"/>
          <w:b/>
          <w:sz w:val="28"/>
          <w:szCs w:val="28"/>
        </w:rPr>
      </w:pPr>
    </w:p>
    <w:p w:rsidR="00B65F34" w:rsidRPr="006F22D5" w:rsidRDefault="00B65F34" w:rsidP="00B65F34">
      <w:pPr>
        <w:pStyle w:val="Heading3"/>
        <w:jc w:val="right"/>
        <w:rPr>
          <w:rFonts w:asciiTheme="minorHAnsi" w:hAnsiTheme="minorHAnsi" w:cstheme="minorHAnsi"/>
          <w:rtl/>
        </w:rPr>
      </w:pPr>
      <w:r w:rsidRPr="006F22D5">
        <w:rPr>
          <w:rFonts w:asciiTheme="minorHAnsi" w:hAnsiTheme="minorHAnsi" w:cstheme="minorHAnsi"/>
          <w:rtl/>
        </w:rPr>
        <w:t>ما هي المصلحة العامة؟</w:t>
      </w:r>
    </w:p>
    <w:p w:rsidR="00B65F34" w:rsidRPr="006F22D5" w:rsidRDefault="00B65F34" w:rsidP="00B65F34">
      <w:pPr>
        <w:bidi/>
        <w:rPr>
          <w:rFonts w:cstheme="minorHAnsi"/>
          <w:b/>
          <w:sz w:val="28"/>
          <w:szCs w:val="28"/>
          <w:rtl/>
        </w:rPr>
      </w:pPr>
    </w:p>
    <w:p w:rsidR="00652A38" w:rsidRPr="006F22D5" w:rsidRDefault="00652A38" w:rsidP="00652A38">
      <w:pPr>
        <w:bidi/>
        <w:rPr>
          <w:rFonts w:cstheme="minorHAnsi"/>
          <w:b/>
          <w:sz w:val="28"/>
          <w:szCs w:val="28"/>
          <w:rtl/>
        </w:rPr>
      </w:pPr>
      <w:r w:rsidRPr="006F22D5">
        <w:rPr>
          <w:rFonts w:cstheme="minorHAnsi"/>
          <w:b/>
          <w:sz w:val="28"/>
          <w:szCs w:val="28"/>
          <w:rtl/>
        </w:rPr>
        <w:t>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 نشرت</w:t>
      </w:r>
    </w:p>
    <w:p w:rsidR="00652A38" w:rsidRPr="006F22D5" w:rsidRDefault="00652A38" w:rsidP="00652A38">
      <w:pPr>
        <w:bidi/>
        <w:rPr>
          <w:rFonts w:cstheme="minorHAnsi"/>
          <w:b/>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في ما يحظّر نشره</w:t>
      </w:r>
    </w:p>
    <w:p w:rsidR="006D3296" w:rsidRPr="006D3296" w:rsidRDefault="006D3296" w:rsidP="006D3296"/>
    <w:p w:rsidR="00B65F34" w:rsidRPr="006F22D5" w:rsidRDefault="00B65F34" w:rsidP="00B65F34">
      <w:pPr>
        <w:bidi/>
        <w:rPr>
          <w:rFonts w:cstheme="minorHAnsi"/>
          <w:b/>
          <w:sz w:val="28"/>
          <w:szCs w:val="28"/>
          <w:rtl/>
        </w:rPr>
      </w:pPr>
      <w:r w:rsidRPr="006F22D5">
        <w:rPr>
          <w:rFonts w:cstheme="minorHAnsi"/>
          <w:b/>
          <w:sz w:val="28"/>
          <w:szCs w:val="28"/>
          <w:rtl/>
        </w:rPr>
        <w:t xml:space="preserve">لا يحقّ للمطبوعات أن تنشر: </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 xml:space="preserve">التحقيقات الجنائية والجناحية اذا لم تعلن في جلسات علنية </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المحاكمات السرية</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محاكمات الأحوال الشخصية</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 xml:space="preserve">وقائع جلسات مجلس الوزراء السرية </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 xml:space="preserve">وقائع جلسات المجلس النيابي أو اللجان النيابية السرية </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 xml:space="preserve">وقائع تحقيقات إدارة التفتيش المركزي والتفتيش العدلي </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رسائل وأوراق وملفات الادارات العامة والمكتوب عليها عبارة "سريّ"</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وقائع الدعاوى الحقوقية التي تمنع المحكمة نشرها</w:t>
      </w:r>
    </w:p>
    <w:p w:rsidR="00B65F34" w:rsidRPr="006D3296" w:rsidRDefault="00B65F34" w:rsidP="006D3296">
      <w:pPr>
        <w:pStyle w:val="ListParagraph"/>
        <w:numPr>
          <w:ilvl w:val="0"/>
          <w:numId w:val="5"/>
        </w:numPr>
        <w:bidi/>
        <w:rPr>
          <w:rFonts w:cstheme="minorHAnsi"/>
          <w:b/>
          <w:sz w:val="28"/>
          <w:szCs w:val="28"/>
          <w:rtl/>
        </w:rPr>
      </w:pPr>
      <w:r w:rsidRPr="006D3296">
        <w:rPr>
          <w:rFonts w:cstheme="minorHAnsi"/>
          <w:b/>
          <w:sz w:val="28"/>
          <w:szCs w:val="28"/>
          <w:rtl/>
        </w:rPr>
        <w:t>التقارير والكتب والرسائل والمقالات والصور والأنباء المخالفة للأخلاق والآداب العامة</w:t>
      </w:r>
    </w:p>
    <w:p w:rsidR="00B65F34" w:rsidRPr="006D3296" w:rsidRDefault="00B65F34" w:rsidP="006D3296">
      <w:pPr>
        <w:bidi/>
        <w:rPr>
          <w:rFonts w:cstheme="minorHAnsi"/>
          <w:b/>
          <w:sz w:val="28"/>
          <w:szCs w:val="28"/>
          <w:rtl/>
        </w:rPr>
      </w:pPr>
      <w:r w:rsidRPr="006D3296">
        <w:rPr>
          <w:rFonts w:cstheme="minorHAnsi"/>
          <w:b/>
          <w:sz w:val="28"/>
          <w:szCs w:val="28"/>
          <w:rtl/>
        </w:rPr>
        <w:t xml:space="preserve">كل مخالفة لهذه الأحكام يعاقب عليها بالغرامات المالية </w:t>
      </w:r>
    </w:p>
    <w:p w:rsidR="00B65F34" w:rsidRPr="006F22D5" w:rsidRDefault="00B65F34" w:rsidP="00B65F34">
      <w:pPr>
        <w:bidi/>
        <w:rPr>
          <w:rFonts w:cstheme="minorHAnsi"/>
          <w:b/>
          <w:sz w:val="28"/>
          <w:szCs w:val="28"/>
          <w:rtl/>
        </w:rPr>
      </w:pPr>
      <w:r w:rsidRPr="006F22D5">
        <w:rPr>
          <w:rFonts w:cstheme="minorHAnsi"/>
          <w:b/>
          <w:sz w:val="28"/>
          <w:szCs w:val="28"/>
          <w:rtl/>
        </w:rPr>
        <w:lastRenderedPageBreak/>
        <w:t>كما لا يحقّ لمطبوعة غير سياسية أن تنشر موادا ذات طابع سياسي. وعقوبة هذه المخالفة تتراوح بين الغرامة المالية وإلغاء ترخيص المطبوعة.</w:t>
      </w:r>
    </w:p>
    <w:p w:rsidR="00B65F34" w:rsidRPr="006F22D5" w:rsidRDefault="00B65F34" w:rsidP="00B65F34">
      <w:pPr>
        <w:bidi/>
        <w:rPr>
          <w:rFonts w:cstheme="minorHAnsi"/>
          <w:b/>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التهويل والشانتاج</w:t>
      </w:r>
    </w:p>
    <w:p w:rsidR="006D3296" w:rsidRPr="006D3296" w:rsidRDefault="006D3296" w:rsidP="006D3296">
      <w:pPr>
        <w:rPr>
          <w:rtl/>
        </w:rPr>
      </w:pPr>
    </w:p>
    <w:p w:rsidR="00B65F34" w:rsidRPr="006F22D5" w:rsidRDefault="00B65F34" w:rsidP="00B65F34">
      <w:pPr>
        <w:bidi/>
        <w:rPr>
          <w:rFonts w:cstheme="minorHAnsi"/>
          <w:b/>
          <w:sz w:val="28"/>
          <w:szCs w:val="28"/>
          <w:rtl/>
        </w:rPr>
      </w:pPr>
      <w:r w:rsidRPr="006F22D5">
        <w:rPr>
          <w:rFonts w:cstheme="minorHAnsi"/>
          <w:b/>
          <w:sz w:val="28"/>
          <w:szCs w:val="28"/>
          <w:rtl/>
        </w:rPr>
        <w:t xml:space="preserve">كل من هّدد شخصا بواسطة المطبوعات أو الاعلانات أو أية وسيلة نشر بفضح أمر ينال من كرامة وشرف الشخص أو أقاربه بهدف تحقيقة منفعة له أو لغيره. </w:t>
      </w:r>
    </w:p>
    <w:p w:rsidR="00B65F34" w:rsidRPr="006F22D5" w:rsidRDefault="00B65F34" w:rsidP="00B65F34">
      <w:pPr>
        <w:bidi/>
        <w:rPr>
          <w:rFonts w:cstheme="minorHAnsi"/>
          <w:b/>
          <w:sz w:val="28"/>
          <w:szCs w:val="28"/>
          <w:rtl/>
        </w:rPr>
      </w:pPr>
      <w:r w:rsidRPr="006F22D5">
        <w:rPr>
          <w:rFonts w:cstheme="minorHAnsi"/>
          <w:b/>
          <w:sz w:val="28"/>
          <w:szCs w:val="28"/>
          <w:rtl/>
        </w:rPr>
        <w:t>العقوبة الحبس والغرامة المالية وتعويض للمتضرر.</w:t>
      </w:r>
    </w:p>
    <w:p w:rsidR="00B65F34" w:rsidRPr="006F22D5" w:rsidRDefault="00B65F34" w:rsidP="00B65F34">
      <w:pPr>
        <w:bidi/>
        <w:rPr>
          <w:rFonts w:cstheme="minorHAnsi"/>
          <w:b/>
          <w:sz w:val="28"/>
          <w:szCs w:val="28"/>
          <w:rtl/>
        </w:rPr>
      </w:pPr>
    </w:p>
    <w:p w:rsidR="00B65F34" w:rsidRPr="006F22D5" w:rsidRDefault="00B65F34" w:rsidP="00B65F34">
      <w:pPr>
        <w:pStyle w:val="Heading2"/>
        <w:jc w:val="right"/>
        <w:rPr>
          <w:rFonts w:asciiTheme="minorHAnsi" w:hAnsiTheme="minorHAnsi" w:cstheme="minorHAnsi"/>
          <w:rtl/>
        </w:rPr>
      </w:pPr>
      <w:r w:rsidRPr="006F22D5">
        <w:rPr>
          <w:rFonts w:asciiTheme="minorHAnsi" w:hAnsiTheme="minorHAnsi" w:cstheme="minorHAnsi"/>
          <w:rtl/>
        </w:rPr>
        <w:t xml:space="preserve">الذمّ والقدح والتحقير </w:t>
      </w:r>
    </w:p>
    <w:p w:rsidR="00B65F34" w:rsidRPr="006F22D5" w:rsidRDefault="00B65F34" w:rsidP="00B65F34">
      <w:pPr>
        <w:bidi/>
        <w:rPr>
          <w:rFonts w:cstheme="minorHAnsi"/>
          <w:b/>
          <w:bCs/>
          <w:sz w:val="28"/>
          <w:szCs w:val="28"/>
          <w:rtl/>
        </w:rPr>
      </w:pPr>
    </w:p>
    <w:p w:rsidR="00B65F34" w:rsidRPr="006F22D5" w:rsidRDefault="00B65F34" w:rsidP="00B65F34">
      <w:pPr>
        <w:bidi/>
        <w:rPr>
          <w:rFonts w:cstheme="minorHAnsi"/>
          <w:b/>
          <w:sz w:val="28"/>
          <w:szCs w:val="28"/>
          <w:rtl/>
        </w:rPr>
      </w:pPr>
      <w:r w:rsidRPr="006F22D5">
        <w:rPr>
          <w:rFonts w:cstheme="minorHAnsi"/>
          <w:b/>
          <w:sz w:val="28"/>
          <w:szCs w:val="28"/>
          <w:rtl/>
        </w:rPr>
        <w:t>القدم والذمّ والتحقير من خلال المطبوعات يطبّق عليها قانون العقوبات على أن تحدد مدة شكوى المتضرر بثلاثة أشهر للمقيمين في لبنان وستة أشهر للمقيمين خارج لبنان من تاريخ نشر الخبر.</w:t>
      </w:r>
    </w:p>
    <w:p w:rsidR="00B65F34" w:rsidRPr="006F22D5" w:rsidRDefault="00B65F34" w:rsidP="00B65F34">
      <w:pPr>
        <w:bidi/>
        <w:rPr>
          <w:rFonts w:cstheme="minorHAnsi"/>
          <w:b/>
          <w:sz w:val="28"/>
          <w:szCs w:val="28"/>
          <w:rtl/>
        </w:rPr>
      </w:pPr>
    </w:p>
    <w:p w:rsidR="00B65F34" w:rsidRPr="006F22D5" w:rsidRDefault="00B65F34" w:rsidP="00B65F34">
      <w:pPr>
        <w:bidi/>
        <w:rPr>
          <w:rFonts w:cstheme="minorHAnsi"/>
          <w:b/>
          <w:sz w:val="28"/>
          <w:szCs w:val="28"/>
          <w:rtl/>
        </w:rPr>
      </w:pPr>
      <w:r w:rsidRPr="006F22D5">
        <w:rPr>
          <w:rFonts w:cstheme="minorHAnsi"/>
          <w:b/>
          <w:sz w:val="28"/>
          <w:szCs w:val="28"/>
          <w:rtl/>
        </w:rPr>
        <w:t xml:space="preserve">ويطال الذمّ والقدح بواسطة المطبوعات الاشخاص المعنويين والطبيعيين وتكون العقوبة الحبس والغرامة المالية أو إحدى العقوبتين. </w:t>
      </w:r>
    </w:p>
    <w:p w:rsidR="00B65F34" w:rsidRPr="006F22D5" w:rsidRDefault="00B65F34" w:rsidP="00B65F34">
      <w:pPr>
        <w:bidi/>
        <w:rPr>
          <w:rFonts w:cstheme="minorHAnsi"/>
          <w:b/>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المسّ بكرامة الرؤساءً</w:t>
      </w:r>
    </w:p>
    <w:p w:rsidR="006D3296" w:rsidRPr="006D3296" w:rsidRDefault="006D3296" w:rsidP="006D3296">
      <w:pPr>
        <w:rPr>
          <w:rtl/>
        </w:rPr>
      </w:pPr>
    </w:p>
    <w:p w:rsidR="00B65F34" w:rsidRPr="006F22D5" w:rsidRDefault="00B65F34" w:rsidP="00B65F34">
      <w:pPr>
        <w:bidi/>
        <w:rPr>
          <w:rFonts w:cstheme="minorHAnsi"/>
          <w:b/>
          <w:sz w:val="28"/>
          <w:szCs w:val="28"/>
          <w:rtl/>
        </w:rPr>
      </w:pPr>
      <w:r w:rsidRPr="006F22D5">
        <w:rPr>
          <w:rFonts w:cstheme="minorHAnsi"/>
          <w:b/>
          <w:sz w:val="28"/>
          <w:szCs w:val="28"/>
          <w:rtl/>
        </w:rPr>
        <w:t>إذا تعرّضت إحدى المطبوعات لشخص رئيس الدولة بما يعتبر مسّاً بكرامته أو ذمّاً أو قدحاً أو تحقيراً بحقّه أو بحقّ رئيس دولة أجنبية تحركت دعوى الحق العام بدون شكوى المتضرّر.</w:t>
      </w:r>
    </w:p>
    <w:p w:rsidR="00B65F34" w:rsidRDefault="00B65F34" w:rsidP="00B65F34">
      <w:pPr>
        <w:bidi/>
        <w:rPr>
          <w:rFonts w:cstheme="minorHAnsi"/>
          <w:b/>
          <w:sz w:val="28"/>
          <w:szCs w:val="28"/>
          <w:rtl/>
        </w:rPr>
      </w:pPr>
      <w:r w:rsidRPr="006F22D5">
        <w:rPr>
          <w:rFonts w:cstheme="minorHAnsi"/>
          <w:b/>
          <w:sz w:val="28"/>
          <w:szCs w:val="28"/>
          <w:rtl/>
        </w:rPr>
        <w:t xml:space="preserve">وتكون العقوبة مصادرة أعداد المطبوعة والحبس والغرامة المالية أو إحدى العقوبتين. </w:t>
      </w:r>
    </w:p>
    <w:p w:rsidR="006D3296" w:rsidRPr="006F22D5" w:rsidRDefault="006D3296" w:rsidP="006D3296">
      <w:pPr>
        <w:bidi/>
        <w:rPr>
          <w:rFonts w:cstheme="minorHAnsi"/>
          <w:b/>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في التعويض عن إرتكاب الجرائم وإثارة النعرات وتعريض سلامة الدولة عن إرتكاب الجرائم</w:t>
      </w:r>
    </w:p>
    <w:p w:rsidR="006D3296" w:rsidRPr="006D3296" w:rsidRDefault="006D3296" w:rsidP="006D3296">
      <w:pPr>
        <w:rPr>
          <w:rtl/>
        </w:rPr>
      </w:pPr>
    </w:p>
    <w:p w:rsidR="00B65F34" w:rsidRPr="006F22D5" w:rsidRDefault="00B65F34" w:rsidP="00B65F34">
      <w:pPr>
        <w:bidi/>
        <w:rPr>
          <w:rFonts w:cstheme="minorHAnsi"/>
          <w:b/>
          <w:sz w:val="28"/>
          <w:szCs w:val="28"/>
          <w:rtl/>
        </w:rPr>
      </w:pPr>
      <w:r w:rsidRPr="006F22D5">
        <w:rPr>
          <w:rFonts w:cstheme="minorHAnsi"/>
          <w:b/>
          <w:sz w:val="28"/>
          <w:szCs w:val="28"/>
          <w:rtl/>
        </w:rPr>
        <w:t xml:space="preserve">يعتبر تحريضا كل كتابة يقصد منها الدعوى للإجرام أو التشويق اليه (التشجيع عليه). </w:t>
      </w:r>
    </w:p>
    <w:p w:rsidR="00B65F34" w:rsidRDefault="00B65F34" w:rsidP="00B65F34">
      <w:pPr>
        <w:bidi/>
        <w:rPr>
          <w:rFonts w:cstheme="minorHAnsi"/>
          <w:b/>
          <w:sz w:val="28"/>
          <w:szCs w:val="28"/>
          <w:rtl/>
        </w:rPr>
      </w:pPr>
      <w:r w:rsidRPr="006F22D5">
        <w:rPr>
          <w:rFonts w:cstheme="minorHAnsi"/>
          <w:b/>
          <w:sz w:val="28"/>
          <w:szCs w:val="28"/>
          <w:rtl/>
        </w:rPr>
        <w:lastRenderedPageBreak/>
        <w:t>إذا كلّ من حرّض بواسطة النشر أو الاعلان في المطبوعة الصحفية وغيرها على إرتكاب جرم يعاقب وفقا لقانون العقوبات والتي تخضع المحرّض لعقوبة الجريمة بحدّ ذاتها.</w:t>
      </w:r>
    </w:p>
    <w:p w:rsidR="006D3296" w:rsidRPr="006F22D5" w:rsidRDefault="006D3296" w:rsidP="006D3296">
      <w:pPr>
        <w:bidi/>
        <w:rPr>
          <w:rFonts w:cstheme="minorHAnsi"/>
          <w:b/>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 xml:space="preserve">عن إثارة النعرات وتعريض سلامة الدولة </w:t>
      </w:r>
    </w:p>
    <w:p w:rsidR="006D3296" w:rsidRPr="006D3296" w:rsidRDefault="006D3296" w:rsidP="006D3296">
      <w:pPr>
        <w:rPr>
          <w:rtl/>
        </w:rPr>
      </w:pPr>
    </w:p>
    <w:p w:rsidR="00B65F34" w:rsidRPr="006F22D5" w:rsidRDefault="00B65F34" w:rsidP="00B65F34">
      <w:pPr>
        <w:bidi/>
        <w:rPr>
          <w:rFonts w:cstheme="minorHAnsi"/>
          <w:b/>
          <w:sz w:val="28"/>
          <w:szCs w:val="28"/>
          <w:rtl/>
        </w:rPr>
      </w:pPr>
      <w:r w:rsidRPr="006F22D5">
        <w:rPr>
          <w:rFonts w:cstheme="minorHAnsi"/>
          <w:b/>
          <w:sz w:val="28"/>
          <w:szCs w:val="28"/>
          <w:rtl/>
        </w:rPr>
        <w:t>تتعرّض المطبوعة لمصادرة أعدادها ويتعرض المسؤول عنها الى الحبس والغرامة المالية إو إحدى العقوبتين في حال نشرت ما تضمّن:</w:t>
      </w:r>
    </w:p>
    <w:p w:rsidR="00B65F34" w:rsidRPr="006D3296" w:rsidRDefault="00B65F34" w:rsidP="006D3296">
      <w:pPr>
        <w:pStyle w:val="ListParagraph"/>
        <w:numPr>
          <w:ilvl w:val="0"/>
          <w:numId w:val="6"/>
        </w:numPr>
        <w:bidi/>
        <w:rPr>
          <w:rFonts w:cstheme="minorHAnsi"/>
          <w:b/>
          <w:sz w:val="28"/>
          <w:szCs w:val="28"/>
          <w:rtl/>
        </w:rPr>
      </w:pPr>
      <w:r w:rsidRPr="006D3296">
        <w:rPr>
          <w:rFonts w:cstheme="minorHAnsi"/>
          <w:b/>
          <w:sz w:val="28"/>
          <w:szCs w:val="28"/>
          <w:rtl/>
        </w:rPr>
        <w:t>تحقيرا لإحدى الديانات المعترف بها في البلاد</w:t>
      </w:r>
    </w:p>
    <w:p w:rsidR="00B65F34" w:rsidRPr="006D3296" w:rsidRDefault="00B65F34" w:rsidP="006D3296">
      <w:pPr>
        <w:pStyle w:val="ListParagraph"/>
        <w:numPr>
          <w:ilvl w:val="0"/>
          <w:numId w:val="6"/>
        </w:numPr>
        <w:bidi/>
        <w:rPr>
          <w:rFonts w:cstheme="minorHAnsi"/>
          <w:b/>
          <w:sz w:val="28"/>
          <w:szCs w:val="28"/>
          <w:rtl/>
        </w:rPr>
      </w:pPr>
      <w:r w:rsidRPr="006D3296">
        <w:rPr>
          <w:rFonts w:cstheme="minorHAnsi"/>
          <w:b/>
          <w:sz w:val="28"/>
          <w:szCs w:val="28"/>
          <w:rtl/>
        </w:rPr>
        <w:t xml:space="preserve">ما من شأنه إثارة النعرات الطائفية أو العنصرية </w:t>
      </w:r>
    </w:p>
    <w:p w:rsidR="00B65F34" w:rsidRPr="006D3296" w:rsidRDefault="00B65F34" w:rsidP="006D3296">
      <w:pPr>
        <w:pStyle w:val="ListParagraph"/>
        <w:numPr>
          <w:ilvl w:val="0"/>
          <w:numId w:val="6"/>
        </w:numPr>
        <w:bidi/>
        <w:rPr>
          <w:rFonts w:cstheme="minorHAnsi"/>
          <w:b/>
          <w:sz w:val="28"/>
          <w:szCs w:val="28"/>
          <w:rtl/>
        </w:rPr>
      </w:pPr>
      <w:r w:rsidRPr="006D3296">
        <w:rPr>
          <w:rFonts w:cstheme="minorHAnsi"/>
          <w:b/>
          <w:sz w:val="28"/>
          <w:szCs w:val="28"/>
          <w:rtl/>
        </w:rPr>
        <w:t xml:space="preserve">ما من شأنه تعكير السلام العام </w:t>
      </w:r>
    </w:p>
    <w:p w:rsidR="00B65F34" w:rsidRPr="006D3296" w:rsidRDefault="00B65F34" w:rsidP="006D3296">
      <w:pPr>
        <w:pStyle w:val="ListParagraph"/>
        <w:numPr>
          <w:ilvl w:val="0"/>
          <w:numId w:val="6"/>
        </w:numPr>
        <w:bidi/>
        <w:rPr>
          <w:rFonts w:cstheme="minorHAnsi"/>
          <w:b/>
          <w:sz w:val="28"/>
          <w:szCs w:val="28"/>
          <w:rtl/>
        </w:rPr>
      </w:pPr>
      <w:r w:rsidRPr="006D3296">
        <w:rPr>
          <w:rFonts w:cstheme="minorHAnsi"/>
          <w:b/>
          <w:sz w:val="28"/>
          <w:szCs w:val="28"/>
          <w:rtl/>
        </w:rPr>
        <w:t xml:space="preserve">تعريض سلامة الدولة أو سيادتها أو وحدتها أو حدودها </w:t>
      </w:r>
    </w:p>
    <w:p w:rsidR="00B65F34" w:rsidRPr="006D3296" w:rsidRDefault="00B65F34" w:rsidP="006D3296">
      <w:pPr>
        <w:pStyle w:val="ListParagraph"/>
        <w:numPr>
          <w:ilvl w:val="0"/>
          <w:numId w:val="6"/>
        </w:numPr>
        <w:bidi/>
        <w:rPr>
          <w:rFonts w:cstheme="minorHAnsi"/>
          <w:b/>
          <w:sz w:val="28"/>
          <w:szCs w:val="28"/>
          <w:rtl/>
        </w:rPr>
      </w:pPr>
      <w:r w:rsidRPr="006D3296">
        <w:rPr>
          <w:rFonts w:cstheme="minorHAnsi"/>
          <w:b/>
          <w:sz w:val="28"/>
          <w:szCs w:val="28"/>
          <w:rtl/>
        </w:rPr>
        <w:t>تعريض علاقة لبنان الخارجية للمخاطر</w:t>
      </w:r>
    </w:p>
    <w:p w:rsidR="00B65F34" w:rsidRPr="006F22D5" w:rsidRDefault="00B65F34" w:rsidP="00B65F34">
      <w:pPr>
        <w:bidi/>
        <w:rPr>
          <w:rFonts w:cstheme="minorHAnsi"/>
          <w:b/>
          <w:bCs/>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 xml:space="preserve">في المسؤولية عن جرائم المطبوعات </w:t>
      </w:r>
    </w:p>
    <w:p w:rsidR="006D3296" w:rsidRPr="006D3296" w:rsidRDefault="006D3296" w:rsidP="006D3296">
      <w:pPr>
        <w:rPr>
          <w:rtl/>
        </w:rPr>
      </w:pPr>
    </w:p>
    <w:p w:rsidR="00B65F34" w:rsidRPr="006F22D5" w:rsidRDefault="00B65F34" w:rsidP="00B65F34">
      <w:pPr>
        <w:bidi/>
        <w:rPr>
          <w:rFonts w:cstheme="minorHAnsi"/>
          <w:b/>
          <w:sz w:val="28"/>
          <w:szCs w:val="28"/>
          <w:rtl/>
        </w:rPr>
      </w:pPr>
      <w:r w:rsidRPr="006F22D5">
        <w:rPr>
          <w:rFonts w:cstheme="minorHAnsi"/>
          <w:b/>
          <w:sz w:val="28"/>
          <w:szCs w:val="28"/>
          <w:rtl/>
        </w:rPr>
        <w:t>مسؤولية الجرائم المرتكبة بواسطة المطبوعات الصحفية تقع على:</w:t>
      </w:r>
    </w:p>
    <w:p w:rsidR="00B65F34" w:rsidRPr="006D3296" w:rsidRDefault="00B65F34" w:rsidP="006D3296">
      <w:pPr>
        <w:pStyle w:val="ListParagraph"/>
        <w:numPr>
          <w:ilvl w:val="0"/>
          <w:numId w:val="7"/>
        </w:numPr>
        <w:bidi/>
        <w:rPr>
          <w:rFonts w:cstheme="minorHAnsi"/>
          <w:b/>
          <w:sz w:val="28"/>
          <w:szCs w:val="28"/>
          <w:rtl/>
        </w:rPr>
      </w:pPr>
      <w:r w:rsidRPr="006D3296">
        <w:rPr>
          <w:rFonts w:cstheme="minorHAnsi"/>
          <w:b/>
          <w:sz w:val="28"/>
          <w:szCs w:val="28"/>
          <w:rtl/>
        </w:rPr>
        <w:t>المدير المسؤول وكاتب المقال كفاعليين أساسيين وتطبق عليهما أحكام قانون العقوبات المتعلقة بالاشتراك أو التدخل الجرمي</w:t>
      </w:r>
    </w:p>
    <w:p w:rsidR="00B65F34" w:rsidRPr="006D3296" w:rsidRDefault="00B65F34" w:rsidP="006D3296">
      <w:pPr>
        <w:pStyle w:val="ListParagraph"/>
        <w:numPr>
          <w:ilvl w:val="0"/>
          <w:numId w:val="7"/>
        </w:numPr>
        <w:bidi/>
        <w:rPr>
          <w:rFonts w:cstheme="minorHAnsi"/>
          <w:b/>
          <w:sz w:val="28"/>
          <w:szCs w:val="28"/>
          <w:rtl/>
        </w:rPr>
      </w:pPr>
      <w:r w:rsidRPr="006D3296">
        <w:rPr>
          <w:rFonts w:cstheme="minorHAnsi"/>
          <w:b/>
          <w:sz w:val="28"/>
          <w:szCs w:val="28"/>
          <w:rtl/>
        </w:rPr>
        <w:t>صاحب المطبوعة بصفته مسؤولا مدنيا بالتضامن وذلك عن الحقوق الشخصية ونفقات المحاكمة</w:t>
      </w:r>
    </w:p>
    <w:p w:rsidR="00B65F34" w:rsidRPr="006D3296" w:rsidRDefault="00B65F34" w:rsidP="006D3296">
      <w:pPr>
        <w:pStyle w:val="ListParagraph"/>
        <w:numPr>
          <w:ilvl w:val="0"/>
          <w:numId w:val="7"/>
        </w:numPr>
        <w:bidi/>
        <w:rPr>
          <w:rFonts w:cstheme="minorHAnsi"/>
          <w:b/>
          <w:sz w:val="28"/>
          <w:szCs w:val="28"/>
          <w:rtl/>
        </w:rPr>
      </w:pPr>
      <w:r w:rsidRPr="006D3296">
        <w:rPr>
          <w:rFonts w:cstheme="minorHAnsi"/>
          <w:b/>
          <w:sz w:val="28"/>
          <w:szCs w:val="28"/>
          <w:rtl/>
        </w:rPr>
        <w:t xml:space="preserve">على المؤلف كفاعل أصلي </w:t>
      </w:r>
    </w:p>
    <w:p w:rsidR="00B65F34" w:rsidRPr="006D3296" w:rsidRDefault="00B65F34" w:rsidP="006D3296">
      <w:pPr>
        <w:pStyle w:val="ListParagraph"/>
        <w:numPr>
          <w:ilvl w:val="0"/>
          <w:numId w:val="7"/>
        </w:numPr>
        <w:bidi/>
        <w:rPr>
          <w:rFonts w:cstheme="minorHAnsi"/>
          <w:b/>
          <w:sz w:val="28"/>
          <w:szCs w:val="28"/>
          <w:rtl/>
        </w:rPr>
      </w:pPr>
      <w:r w:rsidRPr="006D3296">
        <w:rPr>
          <w:rFonts w:cstheme="minorHAnsi"/>
          <w:b/>
          <w:sz w:val="28"/>
          <w:szCs w:val="28"/>
          <w:rtl/>
        </w:rPr>
        <w:t xml:space="preserve">على الناشر كمتدخل </w:t>
      </w:r>
    </w:p>
    <w:p w:rsidR="00B65F34" w:rsidRPr="006D3296" w:rsidRDefault="00B65F34" w:rsidP="006D3296">
      <w:pPr>
        <w:pStyle w:val="ListParagraph"/>
        <w:numPr>
          <w:ilvl w:val="0"/>
          <w:numId w:val="7"/>
        </w:numPr>
        <w:bidi/>
        <w:rPr>
          <w:rFonts w:cstheme="minorHAnsi"/>
          <w:b/>
          <w:sz w:val="28"/>
          <w:szCs w:val="28"/>
          <w:rtl/>
        </w:rPr>
      </w:pPr>
      <w:r w:rsidRPr="006D3296">
        <w:rPr>
          <w:rFonts w:cstheme="minorHAnsi"/>
          <w:b/>
          <w:sz w:val="28"/>
          <w:szCs w:val="28"/>
          <w:rtl/>
        </w:rPr>
        <w:t xml:space="preserve">على المسؤول عن المطبعة وصاحب المطبعة كمسؤول مدني معه إذا لم يعرف الكاتب أو الناشر </w:t>
      </w:r>
    </w:p>
    <w:p w:rsidR="00B65F34" w:rsidRPr="006F22D5" w:rsidRDefault="00B65F34" w:rsidP="00B65F34">
      <w:pPr>
        <w:bidi/>
        <w:rPr>
          <w:rFonts w:cstheme="minorHAnsi"/>
          <w:b/>
          <w:sz w:val="28"/>
          <w:szCs w:val="28"/>
          <w:rtl/>
        </w:rPr>
      </w:pPr>
      <w:r w:rsidRPr="006F22D5">
        <w:rPr>
          <w:rFonts w:cstheme="minorHAnsi"/>
          <w:b/>
          <w:sz w:val="28"/>
          <w:szCs w:val="28"/>
          <w:rtl/>
        </w:rPr>
        <w:t>ولا تقع على صاحب المطبوعة مسؤولية جزائية الا اذا ثبت تدحّله الفعلي في الجريمة المرتكبة.</w:t>
      </w:r>
    </w:p>
    <w:p w:rsidR="00B65F34" w:rsidRPr="006F22D5" w:rsidRDefault="00B65F34" w:rsidP="00B65F34">
      <w:pPr>
        <w:bidi/>
        <w:rPr>
          <w:rFonts w:cstheme="minorHAnsi"/>
          <w:b/>
          <w:sz w:val="28"/>
          <w:szCs w:val="28"/>
          <w:rtl/>
        </w:rPr>
      </w:pPr>
      <w:r w:rsidRPr="006F22D5">
        <w:rPr>
          <w:rFonts w:cstheme="minorHAnsi"/>
          <w:b/>
          <w:sz w:val="28"/>
          <w:szCs w:val="28"/>
          <w:rtl/>
        </w:rPr>
        <w:t>أصحاب المطابع ودور النشر والتوزيع مسؤولون مدنيا عن الحقوق الشخصية ونفقات المحاكمة التي يحكم بها على الجهة المستخدمة لهم في قضايا المطبوعات.</w:t>
      </w:r>
    </w:p>
    <w:p w:rsidR="00B65F34" w:rsidRPr="006F22D5" w:rsidRDefault="00B65F34" w:rsidP="00B65F34">
      <w:pPr>
        <w:bidi/>
        <w:rPr>
          <w:rFonts w:cstheme="minorHAnsi"/>
          <w:b/>
          <w:sz w:val="28"/>
          <w:szCs w:val="28"/>
          <w:rtl/>
        </w:rPr>
      </w:pPr>
      <w:r w:rsidRPr="006F22D5">
        <w:rPr>
          <w:rFonts w:cstheme="minorHAnsi"/>
          <w:b/>
          <w:sz w:val="28"/>
          <w:szCs w:val="28"/>
          <w:rtl/>
        </w:rPr>
        <w:lastRenderedPageBreak/>
        <w:t>إذا نشرت المطبوعة أقوال وتصاريح لنائب يتمتع بالحصانة لا تنتقل هذه الحصانة لناشر هذه الأقوال والتصاريح اي لا تنتقل الى المطبوعة او صاحبها او الناشر فيها ويعاقب الأخير على فعل النشر اذا كان يخضع لجرائم المطبوعات لجهة النشر.</w:t>
      </w:r>
    </w:p>
    <w:p w:rsidR="00B65F34" w:rsidRPr="006F22D5" w:rsidRDefault="00B65F34" w:rsidP="00B65F34">
      <w:pPr>
        <w:bidi/>
        <w:rPr>
          <w:rFonts w:cstheme="minorHAnsi"/>
          <w:b/>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في أصول المحاكمات</w:t>
      </w:r>
    </w:p>
    <w:p w:rsidR="006D3296" w:rsidRPr="006D3296" w:rsidRDefault="006D3296" w:rsidP="006D3296">
      <w:pPr>
        <w:rPr>
          <w:rtl/>
        </w:rPr>
      </w:pPr>
    </w:p>
    <w:p w:rsidR="00B65F34" w:rsidRPr="006F22D5" w:rsidRDefault="00B65F34" w:rsidP="00B65F34">
      <w:pPr>
        <w:bidi/>
        <w:rPr>
          <w:rFonts w:cstheme="minorHAnsi"/>
          <w:b/>
          <w:sz w:val="28"/>
          <w:szCs w:val="28"/>
          <w:rtl/>
        </w:rPr>
      </w:pPr>
      <w:r w:rsidRPr="006F22D5">
        <w:rPr>
          <w:rFonts w:cstheme="minorHAnsi"/>
          <w:b/>
          <w:sz w:val="28"/>
          <w:szCs w:val="28"/>
          <w:rtl/>
        </w:rPr>
        <w:t>لا يجوز التوقيف الاحتياطي في جميع جرائم المطبوعات أي لا يتم توقيف الصحافي أو الناشر وأو الكاتب أو المؤلف بحجة التوقيف الاحتياطي.</w:t>
      </w:r>
    </w:p>
    <w:p w:rsidR="006D3296" w:rsidRDefault="00B65F34" w:rsidP="00B65F34">
      <w:pPr>
        <w:pStyle w:val="Heading3"/>
        <w:jc w:val="right"/>
        <w:rPr>
          <w:rFonts w:asciiTheme="minorHAnsi" w:hAnsiTheme="minorHAnsi" w:cstheme="minorHAnsi"/>
          <w:rtl/>
        </w:rPr>
      </w:pPr>
      <w:r w:rsidRPr="006F22D5">
        <w:rPr>
          <w:rFonts w:asciiTheme="minorHAnsi" w:hAnsiTheme="minorHAnsi" w:cstheme="minorHAnsi"/>
          <w:rtl/>
        </w:rPr>
        <w:t>ما هو التوقيف الاحتياطي؟</w:t>
      </w:r>
    </w:p>
    <w:p w:rsidR="00B65F34" w:rsidRPr="006F22D5" w:rsidRDefault="00B65F34" w:rsidP="00B65F34">
      <w:pPr>
        <w:pStyle w:val="Heading3"/>
        <w:jc w:val="right"/>
        <w:rPr>
          <w:rFonts w:asciiTheme="minorHAnsi" w:hAnsiTheme="minorHAnsi" w:cstheme="minorHAnsi"/>
          <w:rtl/>
        </w:rPr>
      </w:pPr>
      <w:r w:rsidRPr="006F22D5">
        <w:rPr>
          <w:rFonts w:asciiTheme="minorHAnsi" w:hAnsiTheme="minorHAnsi" w:cstheme="minorHAnsi"/>
          <w:rtl/>
        </w:rPr>
        <w:t xml:space="preserve"> </w:t>
      </w:r>
    </w:p>
    <w:p w:rsidR="00B65F34" w:rsidRPr="006F22D5" w:rsidRDefault="00B65F34" w:rsidP="00B65F34">
      <w:pPr>
        <w:bidi/>
        <w:rPr>
          <w:rFonts w:cstheme="minorHAnsi"/>
          <w:b/>
          <w:sz w:val="28"/>
          <w:szCs w:val="28"/>
          <w:rtl/>
        </w:rPr>
      </w:pPr>
      <w:r w:rsidRPr="006F22D5">
        <w:rPr>
          <w:rFonts w:cstheme="minorHAnsi"/>
          <w:b/>
          <w:sz w:val="28"/>
          <w:szCs w:val="28"/>
          <w:rtl/>
        </w:rPr>
        <w:t xml:space="preserve">لا تنظر محكمة البداية بالقضايا المتعلقة بجرائم المطبوعات بل تنظر بها منذ اللحظة الأولى محكمة الاستئناف. </w:t>
      </w:r>
    </w:p>
    <w:p w:rsidR="00B65F34" w:rsidRPr="006F22D5" w:rsidRDefault="00B65F34" w:rsidP="00B65F34">
      <w:pPr>
        <w:bidi/>
        <w:rPr>
          <w:rFonts w:cstheme="minorHAnsi"/>
          <w:b/>
          <w:sz w:val="28"/>
          <w:szCs w:val="28"/>
          <w:rtl/>
        </w:rPr>
      </w:pPr>
      <w:r w:rsidRPr="006F22D5">
        <w:rPr>
          <w:rFonts w:cstheme="minorHAnsi"/>
          <w:b/>
          <w:sz w:val="28"/>
          <w:szCs w:val="28"/>
          <w:rtl/>
        </w:rPr>
        <w:t>ويمكن مراجعة أحكام محكمة الاستئناف أمام محكمة التمييز بصفتها مرجعا إستئنافيا.</w:t>
      </w:r>
    </w:p>
    <w:p w:rsidR="00B65F34" w:rsidRPr="006F22D5" w:rsidRDefault="00B65F34" w:rsidP="00B65F34">
      <w:pPr>
        <w:bidi/>
        <w:rPr>
          <w:rFonts w:cstheme="minorHAnsi"/>
          <w:b/>
          <w:sz w:val="28"/>
          <w:szCs w:val="28"/>
          <w:rtl/>
        </w:rPr>
      </w:pPr>
    </w:p>
    <w:p w:rsidR="00B65F34" w:rsidRDefault="00B65F34" w:rsidP="00B65F34">
      <w:pPr>
        <w:pStyle w:val="Heading2"/>
        <w:jc w:val="right"/>
        <w:rPr>
          <w:rFonts w:asciiTheme="minorHAnsi" w:hAnsiTheme="minorHAnsi" w:cstheme="minorHAnsi"/>
          <w:rtl/>
        </w:rPr>
      </w:pPr>
      <w:r w:rsidRPr="006F22D5">
        <w:rPr>
          <w:rFonts w:asciiTheme="minorHAnsi" w:hAnsiTheme="minorHAnsi" w:cstheme="minorHAnsi"/>
          <w:rtl/>
        </w:rPr>
        <w:t>نشر الأحكام</w:t>
      </w:r>
    </w:p>
    <w:p w:rsidR="006D3296" w:rsidRPr="006D3296" w:rsidRDefault="006D3296" w:rsidP="006D3296"/>
    <w:p w:rsidR="00B65F34" w:rsidRPr="006F22D5" w:rsidRDefault="00B65F34" w:rsidP="00B65F34">
      <w:pPr>
        <w:bidi/>
        <w:rPr>
          <w:rFonts w:cstheme="minorHAnsi"/>
          <w:b/>
          <w:bCs/>
          <w:sz w:val="28"/>
          <w:szCs w:val="28"/>
          <w:rtl/>
        </w:rPr>
      </w:pPr>
      <w:r w:rsidRPr="006F22D5">
        <w:rPr>
          <w:rFonts w:cstheme="minorHAnsi"/>
          <w:b/>
          <w:bCs/>
          <w:sz w:val="28"/>
          <w:szCs w:val="28"/>
          <w:rtl/>
        </w:rPr>
        <w:t xml:space="preserve">يمكن للمحكمة التي أصدرت الحكم أن: </w:t>
      </w:r>
    </w:p>
    <w:p w:rsidR="006D3296" w:rsidRPr="006D3296" w:rsidRDefault="00B65F34" w:rsidP="006D3296">
      <w:pPr>
        <w:pStyle w:val="ListParagraph"/>
        <w:numPr>
          <w:ilvl w:val="0"/>
          <w:numId w:val="8"/>
        </w:numPr>
        <w:bidi/>
        <w:rPr>
          <w:rFonts w:cstheme="minorHAnsi" w:hint="cs"/>
          <w:b/>
          <w:sz w:val="28"/>
          <w:szCs w:val="28"/>
          <w:rtl/>
        </w:rPr>
      </w:pPr>
      <w:r w:rsidRPr="006D3296">
        <w:rPr>
          <w:rFonts w:cstheme="minorHAnsi"/>
          <w:b/>
          <w:sz w:val="28"/>
          <w:szCs w:val="28"/>
          <w:rtl/>
        </w:rPr>
        <w:t>تنشر الحكم ذاته في المطبوعة مجانا وبكامله أو خلاصة عنه في العدد الاول الذي يصدر بعد تبليغ الحكم</w:t>
      </w:r>
      <w:r w:rsidR="006D3296" w:rsidRPr="006D3296">
        <w:rPr>
          <w:rFonts w:cstheme="minorHAnsi" w:hint="cs"/>
          <w:b/>
          <w:sz w:val="28"/>
          <w:szCs w:val="28"/>
          <w:rtl/>
        </w:rPr>
        <w:t xml:space="preserve"> </w:t>
      </w:r>
      <w:r w:rsidRPr="006D3296">
        <w:rPr>
          <w:rFonts w:cstheme="minorHAnsi"/>
          <w:b/>
          <w:sz w:val="28"/>
          <w:szCs w:val="28"/>
          <w:rtl/>
        </w:rPr>
        <w:t>في المكان ذاته الذي نشر فيه المقال موضوع الدعوى وبالأحرف ذاتها</w:t>
      </w:r>
      <w:r w:rsidR="006D3296" w:rsidRPr="006D3296">
        <w:rPr>
          <w:rFonts w:cstheme="minorHAnsi" w:hint="cs"/>
          <w:b/>
          <w:sz w:val="28"/>
          <w:szCs w:val="28"/>
          <w:rtl/>
        </w:rPr>
        <w:t xml:space="preserve"> </w:t>
      </w:r>
    </w:p>
    <w:p w:rsidR="00854F54" w:rsidRPr="006D3296" w:rsidRDefault="00B65F34" w:rsidP="006D3296">
      <w:pPr>
        <w:pStyle w:val="ListParagraph"/>
        <w:numPr>
          <w:ilvl w:val="0"/>
          <w:numId w:val="8"/>
        </w:numPr>
        <w:bidi/>
        <w:rPr>
          <w:rFonts w:cstheme="minorHAnsi"/>
          <w:b/>
        </w:rPr>
      </w:pPr>
      <w:bookmarkStart w:id="0" w:name="_GoBack"/>
      <w:bookmarkEnd w:id="0"/>
      <w:r w:rsidRPr="006D3296">
        <w:rPr>
          <w:rFonts w:cstheme="minorHAnsi"/>
          <w:b/>
          <w:sz w:val="28"/>
          <w:szCs w:val="28"/>
          <w:rtl/>
        </w:rPr>
        <w:t>أن تقوم بالوقت ذاته بنشر الحكم في ثلاث صحف على نفقة المح</w:t>
      </w:r>
      <w:r w:rsidR="006D3296" w:rsidRPr="006D3296">
        <w:rPr>
          <w:rFonts w:cstheme="minorHAnsi"/>
          <w:b/>
          <w:sz w:val="28"/>
          <w:szCs w:val="28"/>
          <w:rtl/>
        </w:rPr>
        <w:t>كوم عليه وبأجر الاعلانات العادي</w:t>
      </w:r>
    </w:p>
    <w:sectPr w:rsidR="00854F54" w:rsidRPr="006D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6172"/>
    <w:multiLevelType w:val="hybridMultilevel"/>
    <w:tmpl w:val="2D5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E79C4"/>
    <w:multiLevelType w:val="hybridMultilevel"/>
    <w:tmpl w:val="5A90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A2F85"/>
    <w:multiLevelType w:val="hybridMultilevel"/>
    <w:tmpl w:val="9A3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F5C70"/>
    <w:multiLevelType w:val="hybridMultilevel"/>
    <w:tmpl w:val="004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64310"/>
    <w:multiLevelType w:val="hybridMultilevel"/>
    <w:tmpl w:val="2258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F7754"/>
    <w:multiLevelType w:val="hybridMultilevel"/>
    <w:tmpl w:val="2EB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364B4"/>
    <w:multiLevelType w:val="hybridMultilevel"/>
    <w:tmpl w:val="149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E5AB9"/>
    <w:multiLevelType w:val="hybridMultilevel"/>
    <w:tmpl w:val="4B601652"/>
    <w:lvl w:ilvl="0" w:tplc="B9D008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4"/>
    <w:rsid w:val="001C555E"/>
    <w:rsid w:val="00402433"/>
    <w:rsid w:val="00652A38"/>
    <w:rsid w:val="006D017C"/>
    <w:rsid w:val="006D3296"/>
    <w:rsid w:val="006F22D5"/>
    <w:rsid w:val="00807AC8"/>
    <w:rsid w:val="00AF4592"/>
    <w:rsid w:val="00B65F34"/>
    <w:rsid w:val="00E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D1467-1FCA-4C02-922A-F00CE7C3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17C"/>
  </w:style>
  <w:style w:type="paragraph" w:styleId="Heading1">
    <w:name w:val="heading 1"/>
    <w:basedOn w:val="Normal"/>
    <w:next w:val="Normal"/>
    <w:link w:val="Heading1Char"/>
    <w:uiPriority w:val="9"/>
    <w:qFormat/>
    <w:rsid w:val="006D01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01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D017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D017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D017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D017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D01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017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D01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17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017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D017C"/>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6D017C"/>
    <w:rPr>
      <w:b/>
      <w:bCs/>
    </w:rPr>
  </w:style>
  <w:style w:type="character" w:customStyle="1" w:styleId="Heading4Char">
    <w:name w:val="Heading 4 Char"/>
    <w:basedOn w:val="DefaultParagraphFont"/>
    <w:link w:val="Heading4"/>
    <w:uiPriority w:val="9"/>
    <w:semiHidden/>
    <w:rsid w:val="006D017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D017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D01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D01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017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D017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017C"/>
    <w:pPr>
      <w:spacing w:line="240" w:lineRule="auto"/>
    </w:pPr>
    <w:rPr>
      <w:b/>
      <w:bCs/>
      <w:color w:val="5B9BD5" w:themeColor="accent1"/>
      <w:sz w:val="18"/>
      <w:szCs w:val="18"/>
    </w:rPr>
  </w:style>
  <w:style w:type="paragraph" w:styleId="Title">
    <w:name w:val="Title"/>
    <w:basedOn w:val="Normal"/>
    <w:next w:val="Normal"/>
    <w:link w:val="TitleChar"/>
    <w:uiPriority w:val="10"/>
    <w:qFormat/>
    <w:rsid w:val="006D017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D017C"/>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D017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D017C"/>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6D017C"/>
    <w:rPr>
      <w:i/>
      <w:iCs/>
    </w:rPr>
  </w:style>
  <w:style w:type="paragraph" w:styleId="NoSpacing">
    <w:name w:val="No Spacing"/>
    <w:uiPriority w:val="1"/>
    <w:qFormat/>
    <w:rsid w:val="006D017C"/>
    <w:pPr>
      <w:spacing w:after="0" w:line="240" w:lineRule="auto"/>
    </w:pPr>
  </w:style>
  <w:style w:type="paragraph" w:styleId="Quote">
    <w:name w:val="Quote"/>
    <w:basedOn w:val="Normal"/>
    <w:next w:val="Normal"/>
    <w:link w:val="QuoteChar"/>
    <w:uiPriority w:val="29"/>
    <w:qFormat/>
    <w:rsid w:val="006D017C"/>
    <w:rPr>
      <w:i/>
      <w:iCs/>
      <w:color w:val="000000" w:themeColor="text1"/>
    </w:rPr>
  </w:style>
  <w:style w:type="character" w:customStyle="1" w:styleId="QuoteChar">
    <w:name w:val="Quote Char"/>
    <w:basedOn w:val="DefaultParagraphFont"/>
    <w:link w:val="Quote"/>
    <w:uiPriority w:val="29"/>
    <w:rsid w:val="006D017C"/>
    <w:rPr>
      <w:i/>
      <w:iCs/>
      <w:color w:val="000000" w:themeColor="text1"/>
    </w:rPr>
  </w:style>
  <w:style w:type="paragraph" w:styleId="IntenseQuote">
    <w:name w:val="Intense Quote"/>
    <w:basedOn w:val="Normal"/>
    <w:next w:val="Normal"/>
    <w:link w:val="IntenseQuoteChar"/>
    <w:uiPriority w:val="30"/>
    <w:qFormat/>
    <w:rsid w:val="006D017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D017C"/>
    <w:rPr>
      <w:b/>
      <w:bCs/>
      <w:i/>
      <w:iCs/>
      <w:color w:val="5B9BD5" w:themeColor="accent1"/>
    </w:rPr>
  </w:style>
  <w:style w:type="character" w:styleId="SubtleEmphasis">
    <w:name w:val="Subtle Emphasis"/>
    <w:basedOn w:val="DefaultParagraphFont"/>
    <w:uiPriority w:val="19"/>
    <w:qFormat/>
    <w:rsid w:val="006D017C"/>
    <w:rPr>
      <w:i/>
      <w:iCs/>
      <w:color w:val="808080" w:themeColor="text1" w:themeTint="7F"/>
    </w:rPr>
  </w:style>
  <w:style w:type="character" w:styleId="IntenseEmphasis">
    <w:name w:val="Intense Emphasis"/>
    <w:basedOn w:val="DefaultParagraphFont"/>
    <w:uiPriority w:val="21"/>
    <w:qFormat/>
    <w:rsid w:val="006D017C"/>
    <w:rPr>
      <w:b/>
      <w:bCs/>
      <w:i/>
      <w:iCs/>
      <w:color w:val="5B9BD5" w:themeColor="accent1"/>
    </w:rPr>
  </w:style>
  <w:style w:type="character" w:styleId="SubtleReference">
    <w:name w:val="Subtle Reference"/>
    <w:basedOn w:val="DefaultParagraphFont"/>
    <w:uiPriority w:val="31"/>
    <w:qFormat/>
    <w:rsid w:val="006D017C"/>
    <w:rPr>
      <w:smallCaps/>
      <w:color w:val="ED7D31" w:themeColor="accent2"/>
      <w:u w:val="single"/>
    </w:rPr>
  </w:style>
  <w:style w:type="character" w:styleId="IntenseReference">
    <w:name w:val="Intense Reference"/>
    <w:basedOn w:val="DefaultParagraphFont"/>
    <w:uiPriority w:val="32"/>
    <w:qFormat/>
    <w:rsid w:val="006D017C"/>
    <w:rPr>
      <w:b/>
      <w:bCs/>
      <w:smallCaps/>
      <w:color w:val="ED7D31" w:themeColor="accent2"/>
      <w:spacing w:val="5"/>
      <w:u w:val="single"/>
    </w:rPr>
  </w:style>
  <w:style w:type="character" w:styleId="BookTitle">
    <w:name w:val="Book Title"/>
    <w:basedOn w:val="DefaultParagraphFont"/>
    <w:uiPriority w:val="33"/>
    <w:qFormat/>
    <w:rsid w:val="006D017C"/>
    <w:rPr>
      <w:b/>
      <w:bCs/>
      <w:smallCaps/>
      <w:spacing w:val="5"/>
    </w:rPr>
  </w:style>
  <w:style w:type="paragraph" w:styleId="TOCHeading">
    <w:name w:val="TOC Heading"/>
    <w:basedOn w:val="Heading1"/>
    <w:next w:val="Normal"/>
    <w:uiPriority w:val="39"/>
    <w:semiHidden/>
    <w:unhideWhenUsed/>
    <w:qFormat/>
    <w:rsid w:val="006D017C"/>
    <w:pPr>
      <w:outlineLvl w:val="9"/>
    </w:pPr>
  </w:style>
  <w:style w:type="paragraph" w:styleId="ListParagraph">
    <w:name w:val="List Paragraph"/>
    <w:basedOn w:val="Normal"/>
    <w:uiPriority w:val="34"/>
    <w:qFormat/>
    <w:rsid w:val="006D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omar.aboumrad omar.aboumrad</dc:creator>
  <cp:keywords/>
  <dc:description/>
  <cp:lastModifiedBy>omar.aboumrad omar.aboumrad</cp:lastModifiedBy>
  <cp:revision>8</cp:revision>
  <dcterms:created xsi:type="dcterms:W3CDTF">2019-04-14T05:33:00Z</dcterms:created>
  <dcterms:modified xsi:type="dcterms:W3CDTF">2019-04-14T05:47:00Z</dcterms:modified>
</cp:coreProperties>
</file>